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C77" w:rsidRDefault="00257C77">
      <w:pPr>
        <w:rPr>
          <w:sz w:val="32"/>
          <w:szCs w:val="32"/>
        </w:rPr>
      </w:pPr>
    </w:p>
    <w:p w:rsidR="00015E6A" w:rsidRDefault="00257C77" w:rsidP="00015E6A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inline distT="0" distB="0" distL="0" distR="0">
            <wp:extent cx="2065696" cy="7143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528" cy="74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F33" w:rsidRDefault="00902F33" w:rsidP="00257C77">
      <w:pPr>
        <w:jc w:val="center"/>
        <w:rPr>
          <w:sz w:val="32"/>
          <w:szCs w:val="32"/>
        </w:rPr>
      </w:pPr>
      <w:r w:rsidRPr="00902F33">
        <w:rPr>
          <w:sz w:val="32"/>
          <w:szCs w:val="32"/>
        </w:rPr>
        <w:t>33</w:t>
      </w:r>
      <w:r w:rsidRPr="00902F33">
        <w:rPr>
          <w:sz w:val="32"/>
          <w:szCs w:val="32"/>
          <w:vertAlign w:val="superscript"/>
        </w:rPr>
        <w:t>e</w:t>
      </w:r>
      <w:r w:rsidRPr="00902F33">
        <w:rPr>
          <w:sz w:val="32"/>
          <w:szCs w:val="32"/>
        </w:rPr>
        <w:t xml:space="preserve"> campagne annuelle de la Fondation de la JOC</w:t>
      </w:r>
    </w:p>
    <w:p w:rsidR="00902F33" w:rsidRDefault="00902F33">
      <w:pPr>
        <w:rPr>
          <w:sz w:val="24"/>
          <w:szCs w:val="24"/>
        </w:rPr>
      </w:pPr>
    </w:p>
    <w:p w:rsidR="003D4D4F" w:rsidRDefault="00015E6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015E6A">
        <w:rPr>
          <w:sz w:val="24"/>
          <w:szCs w:val="24"/>
          <w:vertAlign w:val="superscript"/>
        </w:rPr>
        <w:t>er</w:t>
      </w:r>
      <w:r w:rsidR="00800BD0">
        <w:rPr>
          <w:sz w:val="24"/>
          <w:szCs w:val="24"/>
        </w:rPr>
        <w:t xml:space="preserve"> septembre</w:t>
      </w:r>
      <w:bookmarkStart w:id="0" w:name="_GoBack"/>
      <w:bookmarkEnd w:id="0"/>
      <w:r>
        <w:rPr>
          <w:sz w:val="24"/>
          <w:szCs w:val="24"/>
        </w:rPr>
        <w:t xml:space="preserve"> 2019</w:t>
      </w:r>
    </w:p>
    <w:p w:rsidR="003D4D4F" w:rsidRDefault="003D4D4F" w:rsidP="00015E6A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"Prénom " \m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"Deuxième prénom" \m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"Suffixe" \m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"Adresse 1" \m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"Ville" \m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"Code postal" \m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"Pays ou région" \m </w:instrText>
      </w:r>
      <w:r>
        <w:rPr>
          <w:sz w:val="24"/>
          <w:szCs w:val="24"/>
        </w:rPr>
        <w:fldChar w:fldCharType="end"/>
      </w:r>
      <w:r w:rsidR="005E5F6E">
        <w:rPr>
          <w:sz w:val="24"/>
          <w:szCs w:val="24"/>
        </w:rPr>
        <w:fldChar w:fldCharType="begin"/>
      </w:r>
      <w:r w:rsidR="005E5F6E">
        <w:rPr>
          <w:sz w:val="24"/>
          <w:szCs w:val="24"/>
        </w:rPr>
        <w:instrText xml:space="preserve"> MERGEFIELD "Titre" \m </w:instrText>
      </w:r>
      <w:r w:rsidR="005E5F6E">
        <w:rPr>
          <w:sz w:val="24"/>
          <w:szCs w:val="24"/>
        </w:rPr>
        <w:fldChar w:fldCharType="end"/>
      </w:r>
      <w:r w:rsidR="005E5F6E">
        <w:rPr>
          <w:sz w:val="24"/>
          <w:szCs w:val="24"/>
        </w:rPr>
        <w:fldChar w:fldCharType="begin"/>
      </w:r>
      <w:r w:rsidR="005E5F6E">
        <w:rPr>
          <w:sz w:val="24"/>
          <w:szCs w:val="24"/>
        </w:rPr>
        <w:instrText xml:space="preserve"> MERGEFIELD "Nom " \m </w:instrText>
      </w:r>
      <w:r w:rsidR="005E5F6E">
        <w:rPr>
          <w:sz w:val="24"/>
          <w:szCs w:val="24"/>
        </w:rPr>
        <w:fldChar w:fldCharType="end"/>
      </w:r>
      <w:r w:rsidR="005E5F6E">
        <w:rPr>
          <w:sz w:val="24"/>
          <w:szCs w:val="24"/>
        </w:rPr>
        <w:fldChar w:fldCharType="begin"/>
      </w:r>
      <w:r w:rsidR="005E5F6E">
        <w:rPr>
          <w:sz w:val="24"/>
          <w:szCs w:val="24"/>
        </w:rPr>
        <w:instrText xml:space="preserve"> MERGEFIELD "Prénom " \m </w:instrText>
      </w:r>
      <w:r w:rsidR="005E5F6E">
        <w:rPr>
          <w:sz w:val="24"/>
          <w:szCs w:val="24"/>
        </w:rPr>
        <w:fldChar w:fldCharType="end"/>
      </w:r>
      <w:r w:rsidR="005E5F6E">
        <w:rPr>
          <w:sz w:val="24"/>
          <w:szCs w:val="24"/>
        </w:rPr>
        <w:fldChar w:fldCharType="begin"/>
      </w:r>
      <w:r w:rsidR="005E5F6E">
        <w:rPr>
          <w:sz w:val="24"/>
          <w:szCs w:val="24"/>
        </w:rPr>
        <w:instrText xml:space="preserve"> MERGEFIELD "Deuxième prénom" \m </w:instrText>
      </w:r>
      <w:r w:rsidR="005E5F6E">
        <w:rPr>
          <w:sz w:val="24"/>
          <w:szCs w:val="24"/>
        </w:rPr>
        <w:fldChar w:fldCharType="end"/>
      </w:r>
    </w:p>
    <w:p w:rsidR="005E5F6E" w:rsidRDefault="005E5F6E" w:rsidP="00F214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"Adresse 1" \m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"Ville" \m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"Code postal" \m </w:instrText>
      </w:r>
      <w:r>
        <w:rPr>
          <w:sz w:val="24"/>
          <w:szCs w:val="24"/>
        </w:rPr>
        <w:fldChar w:fldCharType="end"/>
      </w:r>
    </w:p>
    <w:p w:rsidR="00902F33" w:rsidRDefault="00902F33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EE3FF9">
        <w:rPr>
          <w:sz w:val="24"/>
          <w:szCs w:val="24"/>
        </w:rPr>
        <w:t>vous tous</w:t>
      </w:r>
      <w:r>
        <w:rPr>
          <w:sz w:val="24"/>
          <w:szCs w:val="24"/>
        </w:rPr>
        <w:t>, amies et amis de la JOC,</w:t>
      </w:r>
    </w:p>
    <w:p w:rsidR="00902F33" w:rsidRDefault="00902F33" w:rsidP="00EE3FF9">
      <w:pPr>
        <w:jc w:val="both"/>
        <w:rPr>
          <w:sz w:val="24"/>
          <w:szCs w:val="24"/>
        </w:rPr>
      </w:pPr>
      <w:r>
        <w:rPr>
          <w:sz w:val="24"/>
          <w:szCs w:val="24"/>
        </w:rPr>
        <w:t>Merci d’être toujours là par votre solidarité avec les objectifs de la Fondation de la JOC</w:t>
      </w:r>
      <w:r w:rsidR="00CE58C4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 w:rsidR="00CE58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soutenir financièrement les projets de la JOC d’aujourd’hui sur le terrain,</w:t>
      </w:r>
    </w:p>
    <w:p w:rsidR="00902F33" w:rsidRDefault="00902F33" w:rsidP="00EE3FF9">
      <w:pPr>
        <w:jc w:val="both"/>
        <w:rPr>
          <w:sz w:val="24"/>
          <w:szCs w:val="24"/>
        </w:rPr>
      </w:pPr>
      <w:r>
        <w:rPr>
          <w:sz w:val="24"/>
          <w:szCs w:val="24"/>
        </w:rPr>
        <w:t>Bien sûr les jeunes travailleurs et travailleuses du 21</w:t>
      </w:r>
      <w:r w:rsidRPr="00902F33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</w:t>
      </w:r>
      <w:r w:rsidR="00467024">
        <w:rPr>
          <w:sz w:val="24"/>
          <w:szCs w:val="24"/>
        </w:rPr>
        <w:t>siècle vivent</w:t>
      </w:r>
      <w:r>
        <w:rPr>
          <w:sz w:val="24"/>
          <w:szCs w:val="24"/>
        </w:rPr>
        <w:t xml:space="preserve"> des réalités différentes du siècle passé mais ils sont tout autant en</w:t>
      </w:r>
      <w:r w:rsidR="00CE58C4">
        <w:rPr>
          <w:sz w:val="24"/>
          <w:szCs w:val="24"/>
        </w:rPr>
        <w:t xml:space="preserve"> </w:t>
      </w:r>
      <w:r w:rsidR="00467024">
        <w:rPr>
          <w:sz w:val="24"/>
          <w:szCs w:val="24"/>
        </w:rPr>
        <w:t>recherche de</w:t>
      </w:r>
      <w:r w:rsidR="00CE58C4">
        <w:rPr>
          <w:sz w:val="24"/>
          <w:szCs w:val="24"/>
        </w:rPr>
        <w:t xml:space="preserve"> </w:t>
      </w:r>
      <w:r w:rsidR="00467024">
        <w:rPr>
          <w:sz w:val="24"/>
          <w:szCs w:val="24"/>
        </w:rPr>
        <w:t>sens, d’identité</w:t>
      </w:r>
      <w:r>
        <w:rPr>
          <w:sz w:val="24"/>
          <w:szCs w:val="24"/>
        </w:rPr>
        <w:t xml:space="preserve"> </w:t>
      </w:r>
      <w:r w:rsidR="00467024">
        <w:rPr>
          <w:sz w:val="24"/>
          <w:szCs w:val="24"/>
        </w:rPr>
        <w:t>et de</w:t>
      </w:r>
      <w:r w:rsidR="00EE3FF9">
        <w:rPr>
          <w:sz w:val="24"/>
          <w:szCs w:val="24"/>
        </w:rPr>
        <w:t xml:space="preserve"> désir de </w:t>
      </w:r>
      <w:r>
        <w:rPr>
          <w:sz w:val="24"/>
          <w:szCs w:val="24"/>
        </w:rPr>
        <w:t xml:space="preserve">prendre leur place </w:t>
      </w:r>
      <w:r w:rsidR="00467024">
        <w:rPr>
          <w:sz w:val="24"/>
          <w:szCs w:val="24"/>
        </w:rPr>
        <w:t>dans la</w:t>
      </w:r>
      <w:r>
        <w:rPr>
          <w:sz w:val="24"/>
          <w:szCs w:val="24"/>
        </w:rPr>
        <w:t xml:space="preserve"> société. C’est l’objectif fondamental poursuivi par la JOC du Québec</w:t>
      </w:r>
      <w:r w:rsidR="00EE3FF9">
        <w:rPr>
          <w:sz w:val="24"/>
          <w:szCs w:val="24"/>
        </w:rPr>
        <w:t xml:space="preserve"> pour répondre aux aspirations des jeunes</w:t>
      </w:r>
      <w:r>
        <w:rPr>
          <w:sz w:val="24"/>
          <w:szCs w:val="24"/>
        </w:rPr>
        <w:t>.</w:t>
      </w:r>
    </w:p>
    <w:p w:rsidR="00902F33" w:rsidRDefault="00902F33" w:rsidP="00EE3F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Parmi </w:t>
      </w:r>
      <w:r w:rsidR="00467024">
        <w:rPr>
          <w:sz w:val="24"/>
          <w:szCs w:val="24"/>
        </w:rPr>
        <w:t>vous,</w:t>
      </w:r>
      <w:r>
        <w:rPr>
          <w:sz w:val="24"/>
          <w:szCs w:val="24"/>
        </w:rPr>
        <w:t xml:space="preserve"> plusieurs sont engagés dans des groupes civils ou religieux, ou sont grands parents et parents.</w:t>
      </w:r>
      <w:r w:rsidR="0003510B">
        <w:rPr>
          <w:sz w:val="24"/>
          <w:szCs w:val="24"/>
        </w:rPr>
        <w:t xml:space="preserve"> </w:t>
      </w:r>
      <w:r>
        <w:rPr>
          <w:sz w:val="24"/>
          <w:szCs w:val="24"/>
        </w:rPr>
        <w:t>Vous connaissez les difficultés</w:t>
      </w:r>
      <w:r w:rsidR="0003510B">
        <w:rPr>
          <w:sz w:val="24"/>
          <w:szCs w:val="24"/>
        </w:rPr>
        <w:t xml:space="preserve"> et les obstacles à mobiliser et à nourrir la persévérance des militants. Les responsables de la JOC </w:t>
      </w:r>
      <w:r w:rsidR="00467024">
        <w:rPr>
          <w:sz w:val="24"/>
          <w:szCs w:val="24"/>
        </w:rPr>
        <w:t>actuelle font</w:t>
      </w:r>
      <w:r w:rsidR="0003510B">
        <w:rPr>
          <w:sz w:val="24"/>
          <w:szCs w:val="24"/>
        </w:rPr>
        <w:t xml:space="preserve"> face aux mêmes difficultés.</w:t>
      </w:r>
    </w:p>
    <w:p w:rsidR="0003510B" w:rsidRDefault="0003510B" w:rsidP="00EE3F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C’est pourquoi votre soutien financier est très précieux pour assurer le projet éducatif </w:t>
      </w:r>
      <w:r w:rsidR="00467024">
        <w:rPr>
          <w:sz w:val="24"/>
          <w:szCs w:val="24"/>
        </w:rPr>
        <w:t>global de</w:t>
      </w:r>
      <w:r>
        <w:rPr>
          <w:sz w:val="24"/>
          <w:szCs w:val="24"/>
        </w:rPr>
        <w:t xml:space="preserve"> la JOC en assurant les moyens de continuité par la rémunération de jeunes trava</w:t>
      </w:r>
      <w:r w:rsidR="00EE3FF9">
        <w:rPr>
          <w:sz w:val="24"/>
          <w:szCs w:val="24"/>
        </w:rPr>
        <w:t>illeuse</w:t>
      </w:r>
      <w:r>
        <w:rPr>
          <w:sz w:val="24"/>
          <w:szCs w:val="24"/>
        </w:rPr>
        <w:t>s et trava</w:t>
      </w:r>
      <w:r w:rsidR="00EE3FF9">
        <w:rPr>
          <w:sz w:val="24"/>
          <w:szCs w:val="24"/>
        </w:rPr>
        <w:t>illeurs</w:t>
      </w:r>
      <w:r>
        <w:rPr>
          <w:sz w:val="24"/>
          <w:szCs w:val="24"/>
        </w:rPr>
        <w:t xml:space="preserve"> </w:t>
      </w:r>
      <w:r w:rsidR="00467024">
        <w:rPr>
          <w:sz w:val="24"/>
          <w:szCs w:val="24"/>
        </w:rPr>
        <w:t>militants pour</w:t>
      </w:r>
      <w:r>
        <w:rPr>
          <w:sz w:val="24"/>
          <w:szCs w:val="24"/>
        </w:rPr>
        <w:t xml:space="preserve"> s’investir dans l’écoute, la formation et la mobilisation des jeunes avec ou sans emploi</w:t>
      </w:r>
      <w:r w:rsidR="00CE58C4">
        <w:rPr>
          <w:sz w:val="24"/>
          <w:szCs w:val="24"/>
        </w:rPr>
        <w:t>,</w:t>
      </w:r>
      <w:r>
        <w:rPr>
          <w:sz w:val="24"/>
          <w:szCs w:val="24"/>
        </w:rPr>
        <w:t xml:space="preserve"> à s’engager individuellement et collectivement à faire chang</w:t>
      </w:r>
      <w:r w:rsidR="00EE3FF9">
        <w:rPr>
          <w:sz w:val="24"/>
          <w:szCs w:val="24"/>
        </w:rPr>
        <w:t xml:space="preserve">er les </w:t>
      </w:r>
      <w:r w:rsidR="00467024">
        <w:rPr>
          <w:sz w:val="24"/>
          <w:szCs w:val="24"/>
        </w:rPr>
        <w:t>choses.</w:t>
      </w:r>
    </w:p>
    <w:p w:rsidR="0003510B" w:rsidRDefault="0003510B" w:rsidP="00EE3FF9">
      <w:pPr>
        <w:jc w:val="both"/>
        <w:rPr>
          <w:sz w:val="24"/>
          <w:szCs w:val="24"/>
        </w:rPr>
      </w:pPr>
      <w:r>
        <w:rPr>
          <w:sz w:val="24"/>
          <w:szCs w:val="24"/>
        </w:rPr>
        <w:t>Grand merci à votre fraternelle attention.</w:t>
      </w:r>
    </w:p>
    <w:p w:rsidR="00EE3FF9" w:rsidRDefault="00467024" w:rsidP="00EE3F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Conseil d’administration</w:t>
      </w:r>
      <w:r w:rsidR="00EE3FF9">
        <w:rPr>
          <w:sz w:val="24"/>
          <w:szCs w:val="24"/>
        </w:rPr>
        <w:t xml:space="preserve"> de la Fondation de la JOC</w:t>
      </w:r>
    </w:p>
    <w:p w:rsidR="00EE3FF9" w:rsidRDefault="00467024" w:rsidP="006E517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Pierre Viau, président, </w:t>
      </w:r>
      <w:r w:rsidR="00EE3FF9">
        <w:rPr>
          <w:sz w:val="24"/>
          <w:szCs w:val="24"/>
        </w:rPr>
        <w:t>Jean-Marie Malenfant</w:t>
      </w:r>
      <w:r w:rsidR="006E5179">
        <w:rPr>
          <w:sz w:val="24"/>
          <w:szCs w:val="24"/>
        </w:rPr>
        <w:t xml:space="preserve">, Bernadette Dubuc, </w:t>
      </w:r>
      <w:r w:rsidR="00EE3FF9">
        <w:rPr>
          <w:sz w:val="24"/>
          <w:szCs w:val="24"/>
        </w:rPr>
        <w:t>Mona Beaulieu</w:t>
      </w:r>
      <w:r w:rsidR="006E5179">
        <w:rPr>
          <w:sz w:val="24"/>
          <w:szCs w:val="24"/>
        </w:rPr>
        <w:t>, Jean-Paul St-Germain</w:t>
      </w:r>
    </w:p>
    <w:p w:rsidR="00467024" w:rsidRDefault="006E5179" w:rsidP="00467024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drawing>
          <wp:inline distT="0" distB="0" distL="0" distR="0" wp14:anchorId="5C629014" wp14:editId="4C3E3B16">
            <wp:extent cx="1648888" cy="447675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erre via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66" cy="45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CA"/>
        </w:rPr>
        <w:drawing>
          <wp:inline distT="0" distB="0" distL="0" distR="0" wp14:anchorId="5AC920BD" wp14:editId="70F9C9F3">
            <wp:extent cx="1543050" cy="391618"/>
            <wp:effectExtent l="19050" t="38100" r="19050" b="469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an-Marie - Cop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49158">
                      <a:off x="0" y="0"/>
                      <a:ext cx="1550013" cy="39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CA"/>
        </w:rPr>
        <w:drawing>
          <wp:inline distT="0" distB="0" distL="0" distR="0" wp14:anchorId="4C2F28A7" wp14:editId="483764AF">
            <wp:extent cx="1752600" cy="4476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ean-Pau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212" cy="45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35A" w:rsidRDefault="006E5179" w:rsidP="00824E5D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drawing>
          <wp:inline distT="0" distB="0" distL="0" distR="0" wp14:anchorId="617149FA" wp14:editId="522FF6B4">
            <wp:extent cx="1581150" cy="5238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rnadette Dubu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377" cy="5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7034">
        <w:rPr>
          <w:noProof/>
          <w:sz w:val="24"/>
          <w:szCs w:val="24"/>
          <w:lang w:eastAsia="fr-CA"/>
        </w:rPr>
        <w:drawing>
          <wp:inline distT="0" distB="0" distL="0" distR="0">
            <wp:extent cx="1389703" cy="600075"/>
            <wp:effectExtent l="0" t="0" r="127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nabeaulie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082" cy="63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35A" w:rsidRPr="007F7F68" w:rsidRDefault="006F135A" w:rsidP="006F135A">
      <w:pPr>
        <w:pBdr>
          <w:top w:val="single" w:sz="4" w:space="1" w:color="auto"/>
        </w:pBdr>
        <w:tabs>
          <w:tab w:val="right" w:pos="4536"/>
          <w:tab w:val="right" w:pos="7938"/>
        </w:tabs>
        <w:spacing w:after="0" w:line="240" w:lineRule="auto"/>
        <w:ind w:right="-64"/>
        <w:rPr>
          <w:b/>
        </w:rPr>
      </w:pPr>
      <w:r w:rsidRPr="007F7F68">
        <w:rPr>
          <w:b/>
        </w:rPr>
        <w:t xml:space="preserve">La Fondation de la JOC délivre des reçus d’impôt pour tous les dons. </w:t>
      </w:r>
      <w:r w:rsidRPr="007F7F68">
        <w:rPr>
          <w:b/>
        </w:rPr>
        <w:br/>
        <w:t>No d’enregistrement : 12059 0195 RR0001</w:t>
      </w:r>
    </w:p>
    <w:p w:rsidR="006F135A" w:rsidRPr="00902F33" w:rsidRDefault="006F135A" w:rsidP="00F21485">
      <w:pPr>
        <w:pStyle w:val="Default"/>
        <w:ind w:right="-64"/>
        <w:jc w:val="both"/>
      </w:pPr>
      <w:r w:rsidRPr="00406903">
        <w:rPr>
          <w:sz w:val="18"/>
        </w:rPr>
        <w:t>3119, rue Monsabré</w:t>
      </w:r>
      <w:r>
        <w:rPr>
          <w:sz w:val="18"/>
        </w:rPr>
        <w:t>,</w:t>
      </w:r>
      <w:r w:rsidRPr="00406903">
        <w:rPr>
          <w:sz w:val="18"/>
        </w:rPr>
        <w:t xml:space="preserve"> Montréal </w:t>
      </w:r>
      <w:r>
        <w:rPr>
          <w:sz w:val="18"/>
        </w:rPr>
        <w:t>(</w:t>
      </w:r>
      <w:r w:rsidRPr="00406903">
        <w:rPr>
          <w:sz w:val="18"/>
        </w:rPr>
        <w:t>Québec</w:t>
      </w:r>
      <w:r>
        <w:rPr>
          <w:sz w:val="18"/>
        </w:rPr>
        <w:t>)</w:t>
      </w:r>
      <w:r w:rsidRPr="00406903">
        <w:rPr>
          <w:sz w:val="18"/>
        </w:rPr>
        <w:t xml:space="preserve"> H1N 2L3</w:t>
      </w:r>
      <w:r>
        <w:rPr>
          <w:sz w:val="18"/>
        </w:rPr>
        <w:t xml:space="preserve"> Téléphone : 514</w:t>
      </w:r>
      <w:r w:rsidRPr="00406903">
        <w:rPr>
          <w:sz w:val="18"/>
        </w:rPr>
        <w:t xml:space="preserve"> 255-3319 Courriel : info@fondation-joc.</w:t>
      </w:r>
      <w:r>
        <w:rPr>
          <w:sz w:val="18"/>
        </w:rPr>
        <w:t>org</w:t>
      </w:r>
    </w:p>
    <w:sectPr w:rsidR="006F135A" w:rsidRPr="00902F33" w:rsidSect="00257C77">
      <w:pgSz w:w="12240" w:h="15840"/>
      <w:pgMar w:top="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33"/>
    <w:rsid w:val="00015E6A"/>
    <w:rsid w:val="0003510B"/>
    <w:rsid w:val="000B2FF2"/>
    <w:rsid w:val="000C0E89"/>
    <w:rsid w:val="000D57E0"/>
    <w:rsid w:val="00257C77"/>
    <w:rsid w:val="003D4D4F"/>
    <w:rsid w:val="00467024"/>
    <w:rsid w:val="005E5F6E"/>
    <w:rsid w:val="006E5179"/>
    <w:rsid w:val="006F135A"/>
    <w:rsid w:val="00800BD0"/>
    <w:rsid w:val="00824E5D"/>
    <w:rsid w:val="00902F33"/>
    <w:rsid w:val="00947107"/>
    <w:rsid w:val="00A4304C"/>
    <w:rsid w:val="00CE58C4"/>
    <w:rsid w:val="00DE7034"/>
    <w:rsid w:val="00EE3FF9"/>
    <w:rsid w:val="00F21485"/>
    <w:rsid w:val="00F57D21"/>
    <w:rsid w:val="00F9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9A06"/>
  <w15:docId w15:val="{BAD66B56-185D-4E83-B794-5A46EBC5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F13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</dc:creator>
  <cp:lastModifiedBy>HP Authorized Customer</cp:lastModifiedBy>
  <cp:revision>13</cp:revision>
  <cp:lastPrinted>2019-05-21T13:42:00Z</cp:lastPrinted>
  <dcterms:created xsi:type="dcterms:W3CDTF">2019-03-25T18:58:00Z</dcterms:created>
  <dcterms:modified xsi:type="dcterms:W3CDTF">2019-05-21T14:46:00Z</dcterms:modified>
</cp:coreProperties>
</file>